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2F38AE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Objekt </w:t>
      </w:r>
      <w:r w:rsidR="00DF3B4B">
        <w:rPr>
          <w:rFonts w:ascii="Permanent Marker" w:hAnsi="Permanent Marker"/>
          <w:color w:val="1F3864" w:themeColor="accent5" w:themeShade="80"/>
          <w:sz w:val="36"/>
          <w:szCs w:val="36"/>
        </w:rPr>
        <w:t>Rechtschreibung &amp; Grammatik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DF3B4B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Moskau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36627E" w:rsidRPr="000257A9" w:rsidRDefault="00DF3B4B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Überprüfe d</w:t>
      </w:r>
      <w:r w:rsidR="0036627E" w:rsidRPr="000257A9">
        <w:rPr>
          <w:color w:val="FFFFFF" w:themeColor="background1"/>
          <w:sz w:val="24"/>
          <w:szCs w:val="24"/>
        </w:rPr>
        <w:t xml:space="preserve">en gesamten </w:t>
      </w:r>
      <w:r>
        <w:rPr>
          <w:color w:val="FFFFFF" w:themeColor="background1"/>
          <w:sz w:val="24"/>
          <w:szCs w:val="24"/>
        </w:rPr>
        <w:t>Testt</w:t>
      </w:r>
      <w:r w:rsidR="00793C4E" w:rsidRPr="000257A9">
        <w:rPr>
          <w:color w:val="FFFFFF" w:themeColor="background1"/>
          <w:sz w:val="24"/>
          <w:szCs w:val="24"/>
        </w:rPr>
        <w:t xml:space="preserve">ext </w:t>
      </w:r>
      <w:r>
        <w:rPr>
          <w:color w:val="FFFFFF" w:themeColor="background1"/>
          <w:sz w:val="24"/>
          <w:szCs w:val="24"/>
        </w:rPr>
        <w:t xml:space="preserve">(The Doors) </w:t>
      </w:r>
      <w:r w:rsidR="0036627E" w:rsidRPr="000257A9">
        <w:rPr>
          <w:color w:val="FFFFFF" w:themeColor="background1"/>
          <w:sz w:val="24"/>
          <w:szCs w:val="24"/>
        </w:rPr>
        <w:t xml:space="preserve">mit der </w:t>
      </w:r>
      <w:r>
        <w:rPr>
          <w:color w:val="FFFFFF" w:themeColor="background1"/>
          <w:sz w:val="24"/>
          <w:szCs w:val="24"/>
        </w:rPr>
        <w:t>automatischen Rechtschreib- und Grammatikprüfung</w:t>
      </w:r>
      <w:r w:rsidR="0036627E" w:rsidRPr="000257A9">
        <w:rPr>
          <w:color w:val="FFFFFF" w:themeColor="background1"/>
          <w:sz w:val="24"/>
          <w:szCs w:val="24"/>
        </w:rPr>
        <w:t>.</w:t>
      </w:r>
    </w:p>
    <w:p w:rsidR="0036627E" w:rsidRPr="000257A9" w:rsidRDefault="00DF3B4B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Füge die Wörter Westcoast und Manzarek im Zuge der Prüfung in die Bibliothek</w:t>
      </w:r>
      <w:r w:rsidR="00010A19">
        <w:rPr>
          <w:color w:val="FFFFFF" w:themeColor="background1"/>
          <w:sz w:val="24"/>
          <w:szCs w:val="24"/>
        </w:rPr>
        <w:t xml:space="preserve"> hinzu falls die beiden Wörter in deiner Software nicht schon bekannt sind. Ignoriere das Wort „</w:t>
      </w:r>
      <w:proofErr w:type="spellStart"/>
      <w:r w:rsidR="00010A19">
        <w:rPr>
          <w:color w:val="FFFFFF" w:themeColor="background1"/>
          <w:sz w:val="24"/>
          <w:szCs w:val="24"/>
        </w:rPr>
        <w:t>of</w:t>
      </w:r>
      <w:proofErr w:type="spellEnd"/>
      <w:r w:rsidR="00010A19">
        <w:rPr>
          <w:color w:val="FFFFFF" w:themeColor="background1"/>
          <w:sz w:val="24"/>
          <w:szCs w:val="24"/>
        </w:rPr>
        <w:t xml:space="preserve">“ im Zusammenhang …The Best </w:t>
      </w:r>
      <w:proofErr w:type="spellStart"/>
      <w:r w:rsidR="00010A19">
        <w:rPr>
          <w:color w:val="FFFFFF" w:themeColor="background1"/>
          <w:sz w:val="24"/>
          <w:szCs w:val="24"/>
        </w:rPr>
        <w:t>of</w:t>
      </w:r>
      <w:proofErr w:type="spellEnd"/>
      <w:r w:rsidR="00010A19">
        <w:rPr>
          <w:color w:val="FFFFFF" w:themeColor="background1"/>
          <w:sz w:val="24"/>
          <w:szCs w:val="24"/>
        </w:rPr>
        <w:t xml:space="preserve"> The Doors … </w:t>
      </w:r>
      <w:r>
        <w:rPr>
          <w:color w:val="FFFFFF" w:themeColor="background1"/>
          <w:sz w:val="24"/>
          <w:szCs w:val="24"/>
        </w:rPr>
        <w:t>Korrigiere ansonsten alle Rechtschreibfehler.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DF3B4B" w:rsidRPr="009D41E6" w:rsidRDefault="00DF3B4B" w:rsidP="00DF3B4B">
      <w:pPr>
        <w:jc w:val="center"/>
        <w:rPr>
          <w:sz w:val="40"/>
          <w:szCs w:val="40"/>
        </w:rPr>
      </w:pPr>
      <w:r>
        <w:rPr>
          <w:sz w:val="40"/>
          <w:szCs w:val="40"/>
        </w:rPr>
        <w:t>The Doors</w:t>
      </w:r>
    </w:p>
    <w:p w:rsidR="00DF3B4B" w:rsidRDefault="00DF3B4B" w:rsidP="00DF3B4B">
      <w:pPr>
        <w:rPr>
          <w:sz w:val="24"/>
          <w:szCs w:val="24"/>
        </w:rPr>
      </w:pPr>
    </w:p>
    <w:p w:rsidR="00DF3B4B" w:rsidRPr="00064BE2" w:rsidRDefault="00DF3B4B" w:rsidP="00DF3B4B">
      <w:pPr>
        <w:rPr>
          <w:sz w:val="24"/>
          <w:szCs w:val="24"/>
        </w:rPr>
      </w:pPr>
      <w:r w:rsidRPr="00064BE2">
        <w:rPr>
          <w:sz w:val="24"/>
          <w:szCs w:val="24"/>
        </w:rPr>
        <w:t xml:space="preserve">The Doors waren eine US-amerikanische Westcoast-Rockband. Die Gruppe gilt als eine der </w:t>
      </w:r>
      <w:proofErr w:type="spellStart"/>
      <w:r w:rsidRPr="00064BE2">
        <w:rPr>
          <w:sz w:val="24"/>
          <w:szCs w:val="24"/>
        </w:rPr>
        <w:t>einflu</w:t>
      </w:r>
      <w:r>
        <w:rPr>
          <w:sz w:val="24"/>
          <w:szCs w:val="24"/>
        </w:rPr>
        <w:t>ß</w:t>
      </w:r>
      <w:r w:rsidRPr="00064BE2">
        <w:rPr>
          <w:sz w:val="24"/>
          <w:szCs w:val="24"/>
        </w:rPr>
        <w:t>reichsten</w:t>
      </w:r>
      <w:proofErr w:type="spellEnd"/>
      <w:r w:rsidRPr="00064BE2">
        <w:rPr>
          <w:sz w:val="24"/>
          <w:szCs w:val="24"/>
        </w:rPr>
        <w:t xml:space="preserve"> Bands der 1960er Jahre</w:t>
      </w:r>
      <w:r>
        <w:rPr>
          <w:sz w:val="24"/>
          <w:szCs w:val="24"/>
        </w:rPr>
        <w:t>.</w:t>
      </w:r>
      <w:r w:rsidRPr="00064BE2">
        <w:rPr>
          <w:sz w:val="24"/>
          <w:szCs w:val="24"/>
        </w:rPr>
        <w:t xml:space="preserve"> Den Quellenangaben</w:t>
      </w:r>
      <w:r>
        <w:rPr>
          <w:sz w:val="24"/>
          <w:szCs w:val="24"/>
        </w:rPr>
        <w:t xml:space="preserve"> zufolge haben sie in ihrer Karr</w:t>
      </w:r>
      <w:r w:rsidRPr="00064BE2">
        <w:rPr>
          <w:sz w:val="24"/>
          <w:szCs w:val="24"/>
        </w:rPr>
        <w:t>iere mehr als 80 Millionen Tonträger verkauft, damit zählen sie zu den Interpreten mit den meisten ve</w:t>
      </w:r>
      <w:r>
        <w:rPr>
          <w:sz w:val="24"/>
          <w:szCs w:val="24"/>
        </w:rPr>
        <w:t xml:space="preserve">rkauften </w:t>
      </w:r>
      <w:proofErr w:type="spellStart"/>
      <w:r>
        <w:rPr>
          <w:sz w:val="24"/>
          <w:szCs w:val="24"/>
        </w:rPr>
        <w:t>Tontregern</w:t>
      </w:r>
      <w:proofErr w:type="spellEnd"/>
      <w:r>
        <w:rPr>
          <w:sz w:val="24"/>
          <w:szCs w:val="24"/>
        </w:rPr>
        <w:t xml:space="preserve"> weltweit. Die erfolgreichste </w:t>
      </w:r>
      <w:proofErr w:type="spellStart"/>
      <w:r>
        <w:rPr>
          <w:sz w:val="24"/>
          <w:szCs w:val="24"/>
        </w:rPr>
        <w:t>Veröf</w:t>
      </w:r>
      <w:r w:rsidRPr="00064BE2">
        <w:rPr>
          <w:sz w:val="24"/>
          <w:szCs w:val="24"/>
        </w:rPr>
        <w:t>entlichung</w:t>
      </w:r>
      <w:proofErr w:type="spellEnd"/>
      <w:r w:rsidRPr="00064BE2">
        <w:rPr>
          <w:sz w:val="24"/>
          <w:szCs w:val="24"/>
        </w:rPr>
        <w:t xml:space="preserve"> von The Doors ist das Album The Best </w:t>
      </w:r>
      <w:proofErr w:type="spellStart"/>
      <w:r w:rsidRPr="00064BE2">
        <w:rPr>
          <w:sz w:val="24"/>
          <w:szCs w:val="24"/>
        </w:rPr>
        <w:t>of</w:t>
      </w:r>
      <w:proofErr w:type="spellEnd"/>
      <w:r w:rsidRPr="00064BE2">
        <w:rPr>
          <w:sz w:val="24"/>
          <w:szCs w:val="24"/>
        </w:rPr>
        <w:t xml:space="preserve"> The Doors mit rund 11,6 Millionen verkauften Einheiten.</w:t>
      </w:r>
    </w:p>
    <w:p w:rsidR="00DF3B4B" w:rsidRPr="00064BE2" w:rsidRDefault="00DF3B4B" w:rsidP="00DF3B4B">
      <w:pPr>
        <w:rPr>
          <w:sz w:val="24"/>
          <w:szCs w:val="24"/>
        </w:rPr>
      </w:pPr>
    </w:p>
    <w:p w:rsidR="00DF3B4B" w:rsidRPr="009D41E6" w:rsidRDefault="00DF3B4B" w:rsidP="00DF3B4B">
      <w:pPr>
        <w:rPr>
          <w:sz w:val="24"/>
          <w:szCs w:val="24"/>
        </w:rPr>
      </w:pPr>
      <w:r w:rsidRPr="00064BE2">
        <w:rPr>
          <w:sz w:val="24"/>
          <w:szCs w:val="24"/>
        </w:rPr>
        <w:t>The Doors waren eine von ganz wenigen Rock-Gruppen ohne festen E-Bassisten. Bei Live-Auftritten übernahm Ray Manzarek mit se</w:t>
      </w:r>
      <w:r>
        <w:rPr>
          <w:sz w:val="24"/>
          <w:szCs w:val="24"/>
        </w:rPr>
        <w:t xml:space="preserve">iner Orgel zahlreiche </w:t>
      </w:r>
      <w:proofErr w:type="spellStart"/>
      <w:r>
        <w:rPr>
          <w:sz w:val="24"/>
          <w:szCs w:val="24"/>
        </w:rPr>
        <w:t>Bassparts.B</w:t>
      </w:r>
      <w:r w:rsidRPr="00064BE2">
        <w:rPr>
          <w:sz w:val="24"/>
          <w:szCs w:val="24"/>
        </w:rPr>
        <w:t>ei</w:t>
      </w:r>
      <w:proofErr w:type="spellEnd"/>
      <w:r w:rsidRPr="00064BE2">
        <w:rPr>
          <w:sz w:val="24"/>
          <w:szCs w:val="24"/>
        </w:rPr>
        <w:t xml:space="preserve"> Studioaufnahmen wirkten manchmal Gastbassisten mit.</w:t>
      </w:r>
    </w:p>
    <w:p w:rsidR="00155426" w:rsidRDefault="00155426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DF3B4B" w:rsidRDefault="00DF3B4B" w:rsidP="00155426"/>
    <w:p w:rsidR="00DF3B4B" w:rsidRDefault="00DF3B4B" w:rsidP="00155426"/>
    <w:p w:rsidR="00DF3B4B" w:rsidRDefault="00DF3B4B" w:rsidP="00155426"/>
    <w:p w:rsidR="00DF3B4B" w:rsidRDefault="00DF3B4B" w:rsidP="00155426"/>
    <w:p w:rsidR="000A47FF" w:rsidRDefault="000A47F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010A19" w:rsidRDefault="00010A19" w:rsidP="00155426"/>
    <w:p w:rsidR="00155426" w:rsidRDefault="00010A19" w:rsidP="00155426">
      <w:r w:rsidRPr="00010A19">
        <w:drawing>
          <wp:inline distT="0" distB="0" distL="0" distR="0" wp14:anchorId="677214CB" wp14:editId="519585F4">
            <wp:extent cx="5760720" cy="24047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42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58" w:rsidRDefault="003F7E58" w:rsidP="00155426">
      <w:pPr>
        <w:spacing w:line="240" w:lineRule="auto"/>
      </w:pPr>
      <w:r>
        <w:separator/>
      </w:r>
    </w:p>
  </w:endnote>
  <w:endnote w:type="continuationSeparator" w:id="0">
    <w:p w:rsidR="003F7E58" w:rsidRDefault="003F7E58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58" w:rsidRDefault="003F7E58" w:rsidP="00155426">
      <w:pPr>
        <w:spacing w:line="240" w:lineRule="auto"/>
      </w:pPr>
      <w:r>
        <w:separator/>
      </w:r>
    </w:p>
  </w:footnote>
  <w:footnote w:type="continuationSeparator" w:id="0">
    <w:p w:rsidR="003F7E58" w:rsidRDefault="003F7E58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10A19"/>
    <w:rsid w:val="000257A9"/>
    <w:rsid w:val="0004007D"/>
    <w:rsid w:val="0009375F"/>
    <w:rsid w:val="000A47FF"/>
    <w:rsid w:val="00155426"/>
    <w:rsid w:val="00157F0E"/>
    <w:rsid w:val="002F38AE"/>
    <w:rsid w:val="0036627E"/>
    <w:rsid w:val="003F7E58"/>
    <w:rsid w:val="00525757"/>
    <w:rsid w:val="00793C4E"/>
    <w:rsid w:val="007D69EF"/>
    <w:rsid w:val="008E3466"/>
    <w:rsid w:val="00CE39F9"/>
    <w:rsid w:val="00DA3703"/>
    <w:rsid w:val="00DF3B4B"/>
    <w:rsid w:val="00E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7644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8</cp:revision>
  <dcterms:created xsi:type="dcterms:W3CDTF">2020-10-11T08:55:00Z</dcterms:created>
  <dcterms:modified xsi:type="dcterms:W3CDTF">2020-12-19T18:24:00Z</dcterms:modified>
</cp:coreProperties>
</file>